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12F4" w14:textId="179BC513" w:rsidR="00A03060" w:rsidRPr="00537614" w:rsidRDefault="00A03060" w:rsidP="00A03060">
      <w:pPr>
        <w:pStyle w:val="Titolo1"/>
        <w:rPr>
          <w:color w:val="FF0000"/>
          <w:sz w:val="24"/>
          <w:szCs w:val="24"/>
        </w:rPr>
      </w:pPr>
      <w:bookmarkStart w:id="0" w:name="_Toc102982373"/>
      <w:bookmarkStart w:id="1" w:name="_Toc102982655"/>
      <w:bookmarkStart w:id="2" w:name="_Toc117686493"/>
      <w:r w:rsidRPr="00FB1C2C">
        <w:rPr>
          <w:color w:val="FF0000"/>
          <w:sz w:val="24"/>
          <w:szCs w:val="24"/>
        </w:rPr>
        <w:t xml:space="preserve">Allegato </w:t>
      </w:r>
      <w:r w:rsidR="004B4CC0">
        <w:rPr>
          <w:color w:val="FF0000"/>
          <w:sz w:val="24"/>
          <w:szCs w:val="24"/>
        </w:rPr>
        <w:t>A</w:t>
      </w:r>
      <w:r w:rsidRPr="00FB1C2C">
        <w:rPr>
          <w:noProof/>
          <w:color w:val="FF0000"/>
          <w:sz w:val="24"/>
          <w:szCs w:val="24"/>
        </w:rPr>
        <w:t xml:space="preserve"> - PATTO DI RISERVA</w:t>
      </w:r>
      <w:r>
        <w:rPr>
          <w:noProof/>
          <w:color w:val="FF0000"/>
          <w:sz w:val="24"/>
          <w:szCs w:val="24"/>
        </w:rPr>
        <w:t>TEZZA</w:t>
      </w:r>
      <w:bookmarkEnd w:id="0"/>
      <w:bookmarkEnd w:id="1"/>
      <w:bookmarkEnd w:id="2"/>
      <w:r>
        <w:rPr>
          <w:noProof/>
          <w:color w:val="FF0000"/>
          <w:sz w:val="24"/>
          <w:szCs w:val="24"/>
        </w:rPr>
        <w:t xml:space="preserve"> </w:t>
      </w:r>
    </w:p>
    <w:p w14:paraId="496CFCA6" w14:textId="77777777" w:rsidR="00A03060" w:rsidRPr="008F0DD5" w:rsidRDefault="00A03060" w:rsidP="00A03060">
      <w:pPr>
        <w:tabs>
          <w:tab w:val="left" w:pos="1584"/>
        </w:tabs>
        <w:rPr>
          <w:rFonts w:ascii="Arial" w:hAnsi="Arial"/>
          <w:b/>
          <w:sz w:val="20"/>
        </w:rPr>
      </w:pPr>
    </w:p>
    <w:p w14:paraId="7525440B" w14:textId="49249540" w:rsidR="00A03060" w:rsidRPr="00963FF0" w:rsidRDefault="00A03060" w:rsidP="00A03060">
      <w:pPr>
        <w:tabs>
          <w:tab w:val="left" w:pos="0"/>
        </w:tabs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 xml:space="preserve">Il presente Contratto viene stipulato </w:t>
      </w:r>
      <w:r>
        <w:rPr>
          <w:rFonts w:ascii="Arial" w:hAnsi="Arial"/>
          <w:sz w:val="20"/>
        </w:rPr>
        <w:t>in data odierna</w:t>
      </w:r>
      <w:r w:rsidRPr="00963FF0">
        <w:rPr>
          <w:rFonts w:ascii="Arial" w:hAnsi="Arial"/>
          <w:sz w:val="20"/>
        </w:rPr>
        <w:t xml:space="preserve"> da e tra </w:t>
      </w:r>
      <w:r>
        <w:rPr>
          <w:rFonts w:ascii="Arial" w:hAnsi="Arial"/>
          <w:sz w:val="20"/>
        </w:rPr>
        <w:t>______________________</w:t>
      </w:r>
      <w:r w:rsidRPr="00963FF0">
        <w:rPr>
          <w:rFonts w:ascii="Arial" w:hAnsi="Arial"/>
          <w:sz w:val="20"/>
        </w:rPr>
        <w:t xml:space="preserve">, società costituita ed esistente ai sensi delle leggi italiane nonché operante con la denominazione commerciale di "RE/MAX </w:t>
      </w:r>
      <w:r>
        <w:rPr>
          <w:rFonts w:ascii="Arial" w:hAnsi="Arial"/>
          <w:sz w:val="20"/>
        </w:rPr>
        <w:t>_______</w:t>
      </w:r>
      <w:r w:rsidRPr="00963FF0">
        <w:rPr>
          <w:rFonts w:ascii="Arial" w:hAnsi="Arial"/>
          <w:sz w:val="20"/>
        </w:rPr>
        <w:t xml:space="preserve">” (“RE/MAX”), </w:t>
      </w:r>
      <w:r>
        <w:rPr>
          <w:rFonts w:ascii="Arial" w:hAnsi="Arial"/>
          <w:sz w:val="20"/>
        </w:rPr>
        <w:t>e ________________ (P.IVA. _____________), con sede in ___________________</w:t>
      </w:r>
      <w:r w:rsidRPr="00963FF0">
        <w:rPr>
          <w:rFonts w:ascii="Arial" w:hAnsi="Arial"/>
          <w:sz w:val="20"/>
        </w:rPr>
        <w:t xml:space="preserve"> (</w:t>
      </w:r>
      <w:r>
        <w:rPr>
          <w:rFonts w:ascii="Arial" w:hAnsi="Arial"/>
          <w:sz w:val="20"/>
        </w:rPr>
        <w:t xml:space="preserve">il </w:t>
      </w:r>
      <w:r w:rsidRPr="00963FF0">
        <w:rPr>
          <w:rFonts w:ascii="Arial" w:hAnsi="Arial"/>
          <w:sz w:val="20"/>
        </w:rPr>
        <w:t>"</w:t>
      </w:r>
      <w:r w:rsidR="004B4CC0">
        <w:rPr>
          <w:rFonts w:ascii="Arial" w:hAnsi="Arial"/>
          <w:sz w:val="20"/>
        </w:rPr>
        <w:t>Assistente</w:t>
      </w:r>
      <w:r w:rsidRPr="00963FF0">
        <w:rPr>
          <w:rFonts w:ascii="Arial" w:hAnsi="Arial"/>
          <w:sz w:val="20"/>
        </w:rPr>
        <w:t>") e</w:t>
      </w:r>
      <w:r>
        <w:rPr>
          <w:rFonts w:ascii="Arial" w:hAnsi="Arial"/>
          <w:sz w:val="20"/>
        </w:rPr>
        <w:t xml:space="preserve"> _______________ (C.F. ___________________), residente in _____________________________ </w:t>
      </w:r>
      <w:r w:rsidRPr="00963FF0">
        <w:rPr>
          <w:rFonts w:ascii="Arial" w:hAnsi="Arial"/>
          <w:sz w:val="20"/>
        </w:rPr>
        <w:t>(“Destinatario”).</w:t>
      </w:r>
    </w:p>
    <w:p w14:paraId="31B04EBC" w14:textId="77777777" w:rsidR="00A03060" w:rsidRPr="00963FF0" w:rsidRDefault="00A03060" w:rsidP="00A03060">
      <w:pPr>
        <w:tabs>
          <w:tab w:val="left" w:pos="1584"/>
        </w:tabs>
        <w:jc w:val="both"/>
        <w:rPr>
          <w:rFonts w:ascii="Arial" w:hAnsi="Arial"/>
          <w:sz w:val="20"/>
        </w:rPr>
      </w:pPr>
    </w:p>
    <w:p w14:paraId="53C95C23" w14:textId="77777777" w:rsidR="00A03060" w:rsidRPr="00963FF0" w:rsidRDefault="00A03060" w:rsidP="00A03060">
      <w:pPr>
        <w:tabs>
          <w:tab w:val="left" w:pos="1584"/>
        </w:tabs>
        <w:jc w:val="center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PREMESSO CHE:</w:t>
      </w:r>
    </w:p>
    <w:p w14:paraId="6EE07C62" w14:textId="77777777" w:rsidR="00A03060" w:rsidRPr="00963FF0" w:rsidRDefault="00A03060" w:rsidP="00A03060">
      <w:pPr>
        <w:tabs>
          <w:tab w:val="left" w:pos="1584"/>
        </w:tabs>
        <w:jc w:val="both"/>
        <w:rPr>
          <w:rFonts w:ascii="Arial" w:hAnsi="Arial"/>
          <w:sz w:val="20"/>
        </w:rPr>
      </w:pPr>
    </w:p>
    <w:p w14:paraId="3510BB5B" w14:textId="77777777" w:rsidR="00A03060" w:rsidRPr="00963FF0" w:rsidRDefault="00A03060" w:rsidP="00A03060">
      <w:pPr>
        <w:numPr>
          <w:ilvl w:val="0"/>
          <w:numId w:val="1"/>
        </w:numPr>
        <w:spacing w:after="180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 xml:space="preserve">  RE/MAX, LLC, Società di diritto U.S.A., con sede al 5075 South Syracuse Street, Denver, U.S.A. 80237-2712 ha ideato, elaborato e messo a punto in via esclusiva un proprio procedimento operativo per la costituzione, la gestione e lo sviluppo di agenzie di mediazione immobiliare, nel senso più completo ed esteso (comprendente, fra gli altri, i relativi aspetti organizzativi e commerciali, nonché quelli attinenti alla formazione e all’aggiornamento professionale degli operatori in genere e altresì le procedure di reclutamento dei collaboratori e la costituzione e gestione dei relativi rapporti, oltre che i criteri delle relative remunerazioni), procedimento, meglio definito in appresso “Concetto di Proprietà”, che - unitamente ai marchi ed agli altri segni distintivi adottati - ha comportato e comporta per RE/MAX, LLC ed i suoi Affiliati considerevoli vantaggi sotto il profilo economico e quello dell’immagine</w:t>
      </w:r>
    </w:p>
    <w:p w14:paraId="5DF0605B" w14:textId="77777777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L’espressione "Concetto di Proprietà" indica il sistema esclusivo ideato e posseduto dalla RE/MAX, LLC (“LLC”) per lo sviluppo e il funzionamento delle agenzie immobiliari e la fornitura di determinati servizi immobiliari, che includono la/e procedura/e secondo la/e quale/i i singoli venditori immobiliari vengono ricompensati per la gestione, disposizione, incarico, vendita, messa all’asta e leasing, affitto, e segnalazione immobiliare, con i marchi "RE/MAX", "RE/MAX MONGOLFIERA E GRAFICA" e altri marchi di titolarità di RE/MAX, LLC (i "Marchi"). Il Concetto di Proprietà include inoltre le procedure consigliate per l’avviamento e l’organizzazione delle singole agenzie immobiliari, compreso il materiale di vendita consigliato e i manuali operativi suggeriti per la gestione dell’agenzia immobiliare in franchising. Include altresì le tecniche consigliate per reclutare i migliori agenti al Concetto di Proprietà per una progressione di carriera personale e una massimizzazione dei compensi.</w:t>
      </w:r>
    </w:p>
    <w:p w14:paraId="69AD7C24" w14:textId="77777777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Certe informazioni incluse nel Concetto di Proprietà appartengono esclusivamente a LLC ed hanno un carattere strettamente confidenziale (tutte queste informazioni saranno definite nel prosieguo "Segreti di Proprietà di LLC").</w:t>
      </w:r>
    </w:p>
    <w:p w14:paraId="3F805F4C" w14:textId="77777777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ind w:left="284" w:hanging="284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 Segreti di Proprietà di LLC procurano vantaggi economici a LLC e non sono generalmente noti e facilmente conoscibili con mezzi legittimi dai concorrenti di RE/MAX che potrebbero ottenere un vantaggio economico dalla conoscenza e dall'uso dei Segreti di Proprietà di LLC.</w:t>
      </w:r>
    </w:p>
    <w:p w14:paraId="3AD4C7DE" w14:textId="77777777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LLC ha fatto ed intende fare tutto quanto ragionevolmente necessario per mantenere la confidenzialità e la riservatezza dei Segreti di Proprietà di LLC.</w:t>
      </w:r>
    </w:p>
    <w:p w14:paraId="100460A6" w14:textId="77777777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ind w:left="284" w:hanging="284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RE/MAX Europe è licenziataria del diritto di usare il Concetto di Proprietà e di concederlo ad altri in licenza.</w:t>
      </w:r>
    </w:p>
    <w:p w14:paraId="12FC8158" w14:textId="5BD53A54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RE/MAX Europe ha concesso a RE/MAX</w:t>
      </w:r>
      <w:r>
        <w:rPr>
          <w:rFonts w:ascii="Arial" w:hAnsi="Arial"/>
          <w:sz w:val="20"/>
        </w:rPr>
        <w:t xml:space="preserve"> Itala</w:t>
      </w:r>
      <w:r w:rsidRPr="00963FF0"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la quale ha concesso</w:t>
      </w:r>
      <w:r w:rsidRPr="00963FF0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a</w:t>
      </w:r>
      <w:r w:rsidRPr="00963FF0">
        <w:rPr>
          <w:rFonts w:ascii="Arial" w:hAnsi="Arial"/>
          <w:sz w:val="20"/>
        </w:rPr>
        <w:t xml:space="preserve"> RE/MAX il diritto limitato di uso del Concetto di Proprietà per il periodo definito nel Contratto di Franchising (“Contratto di Franchising”);</w:t>
      </w:r>
    </w:p>
    <w:p w14:paraId="7BFAD9EB" w14:textId="61E9A7BF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ind w:left="284" w:hanging="284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LLC, RE/MAX Europe, RE/MAX</w:t>
      </w:r>
      <w:r>
        <w:rPr>
          <w:rFonts w:ascii="Arial" w:hAnsi="Arial"/>
          <w:sz w:val="20"/>
        </w:rPr>
        <w:t xml:space="preserve"> Italia</w:t>
      </w:r>
      <w:r w:rsidRPr="00963FF0">
        <w:rPr>
          <w:rFonts w:ascii="Arial" w:hAnsi="Arial"/>
          <w:sz w:val="20"/>
        </w:rPr>
        <w:t xml:space="preserve"> e </w:t>
      </w:r>
      <w:r>
        <w:rPr>
          <w:rFonts w:ascii="Arial" w:hAnsi="Arial"/>
          <w:sz w:val="20"/>
        </w:rPr>
        <w:t xml:space="preserve">RE/MAX </w:t>
      </w:r>
      <w:r w:rsidRPr="00963FF0">
        <w:rPr>
          <w:rFonts w:ascii="Arial" w:hAnsi="Arial"/>
          <w:sz w:val="20"/>
        </w:rPr>
        <w:t>riconoscono l’importanza di limitare l’uso, l’accesso e la diffusione dei Segreti di Proprietà di LLC.</w:t>
      </w:r>
    </w:p>
    <w:p w14:paraId="6186FB1D" w14:textId="77777777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ind w:left="284" w:hanging="284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Sarà necessario che certe persone associate all’Affiliato abbiano accesso ed usino la totalità o una parte dei Segreti di Proprietà di LLC nello sviluppo e nella gestione delle agenzie immobiliari in franchising attraverso il Concetto di Proprietà ai sensi del Contratto di Franchising.</w:t>
      </w:r>
    </w:p>
    <w:p w14:paraId="125C735C" w14:textId="3E93C0FE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ind w:left="284" w:hanging="284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 xml:space="preserve">RE/MAX </w:t>
      </w:r>
      <w:r>
        <w:rPr>
          <w:rFonts w:ascii="Arial" w:hAnsi="Arial"/>
          <w:sz w:val="20"/>
        </w:rPr>
        <w:t xml:space="preserve">Italia </w:t>
      </w:r>
      <w:r w:rsidRPr="00963FF0">
        <w:rPr>
          <w:rFonts w:ascii="Arial" w:hAnsi="Arial"/>
          <w:sz w:val="20"/>
        </w:rPr>
        <w:t xml:space="preserve">e </w:t>
      </w:r>
      <w:r>
        <w:rPr>
          <w:rFonts w:ascii="Arial" w:hAnsi="Arial"/>
          <w:sz w:val="20"/>
        </w:rPr>
        <w:t xml:space="preserve">RE/MAX </w:t>
      </w:r>
      <w:r w:rsidRPr="00963FF0">
        <w:rPr>
          <w:rFonts w:ascii="Arial" w:hAnsi="Arial"/>
          <w:sz w:val="20"/>
        </w:rPr>
        <w:t>hanno convenuto, nel Contratto di Franchising, che certe persone, compreso l’Affiliato, firmino degli accordi scritti per la tutela dei Segreti di Proprietà di LLC.</w:t>
      </w:r>
    </w:p>
    <w:p w14:paraId="7FC25281" w14:textId="60727CA4" w:rsidR="00A03060" w:rsidRPr="00963FF0" w:rsidRDefault="00A03060" w:rsidP="00A03060">
      <w:pPr>
        <w:numPr>
          <w:ilvl w:val="0"/>
          <w:numId w:val="1"/>
        </w:numPr>
        <w:tabs>
          <w:tab w:val="left" w:pos="1584"/>
        </w:tabs>
        <w:ind w:left="284" w:hanging="284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 xml:space="preserve">E’ probabile che il Destinatario abbia accesso ai Segreti di Proprietà di LLC nel corso dello svolgimento della sua relazione lavorativa con </w:t>
      </w:r>
      <w:r>
        <w:rPr>
          <w:rFonts w:ascii="Arial" w:hAnsi="Arial"/>
          <w:sz w:val="20"/>
        </w:rPr>
        <w:t xml:space="preserve">il </w:t>
      </w:r>
      <w:r w:rsidR="004B4CC0">
        <w:rPr>
          <w:rFonts w:ascii="Arial" w:hAnsi="Arial"/>
          <w:sz w:val="20"/>
        </w:rPr>
        <w:t>Assistente</w:t>
      </w:r>
      <w:r w:rsidRPr="00963FF0">
        <w:rPr>
          <w:rFonts w:ascii="Arial" w:hAnsi="Arial"/>
          <w:sz w:val="20"/>
        </w:rPr>
        <w:t>.</w:t>
      </w:r>
    </w:p>
    <w:p w14:paraId="5CE42702" w14:textId="77777777" w:rsidR="00A03060" w:rsidRPr="00963FF0" w:rsidRDefault="00A03060" w:rsidP="00A03060">
      <w:pPr>
        <w:tabs>
          <w:tab w:val="left" w:pos="720"/>
        </w:tabs>
        <w:spacing w:before="120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DI CONSEGUENZA, in considerazione degli impegni e degli obblighi reciproci di cui sopra, le parti convengono quanto segue:</w:t>
      </w:r>
    </w:p>
    <w:p w14:paraId="37B95337" w14:textId="77777777" w:rsidR="00A03060" w:rsidRPr="00963FF0" w:rsidRDefault="00A03060" w:rsidP="00A03060">
      <w:pPr>
        <w:jc w:val="both"/>
        <w:rPr>
          <w:rFonts w:ascii="Arial" w:hAnsi="Arial"/>
          <w:sz w:val="20"/>
        </w:rPr>
      </w:pPr>
    </w:p>
    <w:p w14:paraId="5BBA3680" w14:textId="3E318125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 xml:space="preserve">I Segreti di Proprietà di LLC costituiscono informazioni riservate tutelate dalle leggi applicabili. Il Destinatario riconosce il carattere confidenziale dei Segreti di Proprietà di LLC e riconosce inoltre che LLC, RE/MAX Europe, RE/MAX </w:t>
      </w:r>
      <w:r>
        <w:rPr>
          <w:rFonts w:ascii="Arial" w:hAnsi="Arial"/>
          <w:sz w:val="20"/>
        </w:rPr>
        <w:t xml:space="preserve">Italia, RE/MAX  </w:t>
      </w:r>
      <w:r w:rsidRPr="00963FF0"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 xml:space="preserve"> il Consuelnte</w:t>
      </w:r>
      <w:r w:rsidRPr="00963FF0">
        <w:rPr>
          <w:rFonts w:ascii="Arial" w:hAnsi="Arial"/>
          <w:sz w:val="20"/>
        </w:rPr>
        <w:t xml:space="preserve"> traggono vantaggi competitivi ed economici dai Segreti di Proprietà di LLC. Il Destinatario è a conoscenza del fatto che LLC ha istituito diverse procedure volte a tutelare la riservatezza dei Segreti di Proprietà di LLC, compresa la </w:t>
      </w:r>
      <w:r w:rsidRPr="00963FF0">
        <w:rPr>
          <w:rFonts w:ascii="Arial" w:hAnsi="Arial"/>
          <w:sz w:val="20"/>
        </w:rPr>
        <w:lastRenderedPageBreak/>
        <w:t>prescrizione secondo la quale certe persone che hanno accesso ai Segreti di Proprietà di LLC devono impegnarsi contrattualmente a non rivelarli o a farne riproduzioni non autorizzate.</w:t>
      </w:r>
    </w:p>
    <w:p w14:paraId="11C9BE52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0396FFE6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 Segreti di Proprietà di LLC non erano noti al Destinatario prima che il medesimo entrasse in rapporti d'affari con l’Affiliato.</w:t>
      </w:r>
    </w:p>
    <w:p w14:paraId="52E3BF32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062AB430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Destinatario non può, in alcun momento, eseguire copie non autorizzate di documenti o raccolte contenenti la totalità o una parte dei Segreti di Proprietà di LLC senza l'espresso consenso scritto di LLC.</w:t>
      </w:r>
    </w:p>
    <w:p w14:paraId="2F4F52CE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1128799D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Destinatario non può, in alcun momento, divulgare o permettere che vengano divulgati i Segreti di Proprietà di LLC, se non nei limiti di quanto eventualmente previsto dal Contratto di Franchising e/o nei confronti di soggetti che hanno stipulato un contratto sulla riservatezza sostanzialmente analogo al presente Patto di Riservatezza.</w:t>
      </w:r>
    </w:p>
    <w:p w14:paraId="58CE282B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77E7D2EF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Destinatario non utilizzerà i Segreti di Proprietà di LLC, in tutto o in parte, in qualunque area geografica, in qualunque momento successivo alla data della cessazione del proprio rapporto d'affari con l’Affiliato se non diversamente previsto ai sensi di un altro contratto con LLC.</w:t>
      </w:r>
    </w:p>
    <w:p w14:paraId="13940873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3114CD5D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Destinatario restituirà</w:t>
      </w:r>
      <w:r w:rsidRPr="00963FF0">
        <w:rPr>
          <w:rFonts w:ascii="Arial" w:hAnsi="Arial" w:cs="Arial"/>
          <w:sz w:val="20"/>
        </w:rPr>
        <w:t xml:space="preserve"> o in alternativa distruggerà dandone evidenza fotografica o rilasciando una dichiarazione,</w:t>
      </w:r>
      <w:r w:rsidRPr="00963FF0">
        <w:rPr>
          <w:rFonts w:ascii="Arial" w:hAnsi="Arial"/>
          <w:sz w:val="20"/>
        </w:rPr>
        <w:t xml:space="preserve"> i manuali e ogni altro materiale contenente la totalità o una parte dei Segreti di Proprietà di LLC all’Affiliato, a RE/MAX, a RE/MAX Europe o a LLC dietro richiesta o al termine dell'uso per cui i manuali o l'altro materiale possono essere stati forniti al Destinatario.</w:t>
      </w:r>
    </w:p>
    <w:p w14:paraId="06173B5C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444CF257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Destinatario non compirà, direttamente o indirettamente, atti che saranno o potranno essere pregiudizievoli per l’avviamento associato al Concetto di Proprietà.</w:t>
      </w:r>
    </w:p>
    <w:p w14:paraId="56F9DD1A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4AA4250E" w14:textId="77777777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L’Affiliato si impegna a fare quanto possibile perché il Destinatario si conformi al presente Patto di Riservatezza.</w:t>
      </w:r>
    </w:p>
    <w:p w14:paraId="162E7888" w14:textId="77777777" w:rsidR="00A03060" w:rsidRPr="00963FF0" w:rsidRDefault="00A03060" w:rsidP="00A03060">
      <w:pPr>
        <w:rPr>
          <w:rFonts w:ascii="Arial" w:hAnsi="Arial"/>
          <w:sz w:val="20"/>
        </w:rPr>
      </w:pPr>
    </w:p>
    <w:p w14:paraId="0FD2C935" w14:textId="54E2A30F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presente Patto sulla Riservatezza è stipulato anche a favore di LLC e RE/MAX Europe</w:t>
      </w:r>
      <w:r>
        <w:rPr>
          <w:rFonts w:ascii="Arial" w:hAnsi="Arial"/>
          <w:sz w:val="20"/>
        </w:rPr>
        <w:t xml:space="preserve"> e RE/MAX Italia</w:t>
      </w:r>
      <w:r w:rsidRPr="00963FF0">
        <w:rPr>
          <w:rFonts w:ascii="Arial" w:hAnsi="Arial"/>
          <w:sz w:val="20"/>
        </w:rPr>
        <w:t>.</w:t>
      </w:r>
    </w:p>
    <w:p w14:paraId="247DBAE4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06777EFE" w14:textId="6406142A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Destinatario riconosce che il suo inadempimento a una o più delle clausole del presente Patto di Riservatezza sarà fonte di danno per LLC e RE/MAX Europe</w:t>
      </w:r>
      <w:r>
        <w:rPr>
          <w:rFonts w:ascii="Arial" w:hAnsi="Arial"/>
          <w:sz w:val="20"/>
        </w:rPr>
        <w:t xml:space="preserve"> e RE/MAX Italia</w:t>
      </w:r>
      <w:r w:rsidRPr="00963FF0">
        <w:rPr>
          <w:rFonts w:ascii="Arial" w:hAnsi="Arial"/>
          <w:sz w:val="20"/>
        </w:rPr>
        <w:t>, come anche per RE/MAX: pertanto, il Destinatario accetta che potrà essere destinatario di una condanna all’adempimento del Patto di Riservatezza, nonché – anche in aggiunta – di una condanna al risarcimento del danno cagionato dal suo inadempimento, comprensivo di ogni perdita, danno, costo e spesa (comprese le parcelle d'avvocato e le spese legali) che LLC, RE/MAX Europe e RE/MAX</w:t>
      </w:r>
      <w:r>
        <w:rPr>
          <w:rFonts w:ascii="Arial" w:hAnsi="Arial"/>
          <w:sz w:val="20"/>
        </w:rPr>
        <w:t xml:space="preserve"> Italia e RE/MAX</w:t>
      </w:r>
      <w:r w:rsidRPr="00963FF0">
        <w:rPr>
          <w:rFonts w:ascii="Arial" w:hAnsi="Arial"/>
          <w:sz w:val="20"/>
        </w:rPr>
        <w:t xml:space="preserve"> sosterranno. </w:t>
      </w:r>
    </w:p>
    <w:p w14:paraId="314F98A9" w14:textId="77777777" w:rsidR="00A03060" w:rsidRPr="00963FF0" w:rsidRDefault="00A03060" w:rsidP="00A03060">
      <w:pPr>
        <w:tabs>
          <w:tab w:val="left" w:pos="720"/>
        </w:tabs>
        <w:jc w:val="both"/>
        <w:rPr>
          <w:rFonts w:ascii="Arial" w:hAnsi="Arial"/>
          <w:sz w:val="20"/>
        </w:rPr>
      </w:pPr>
    </w:p>
    <w:p w14:paraId="55A062AF" w14:textId="4E11F4AF" w:rsidR="00A03060" w:rsidRPr="00963FF0" w:rsidRDefault="00A03060" w:rsidP="00A03060">
      <w:pPr>
        <w:numPr>
          <w:ilvl w:val="1"/>
          <w:numId w:val="2"/>
        </w:numPr>
        <w:jc w:val="both"/>
        <w:rPr>
          <w:rFonts w:ascii="Arial" w:hAnsi="Arial" w:cs="Arial"/>
          <w:sz w:val="20"/>
        </w:rPr>
      </w:pPr>
      <w:r w:rsidRPr="00963FF0">
        <w:rPr>
          <w:rFonts w:ascii="Arial" w:hAnsi="Arial"/>
          <w:sz w:val="20"/>
        </w:rPr>
        <w:t>Indipendentemente da ogni diversa disposizione del presente Patto di Riservatezza e in aggiunta a qualsiasi altro mezzo di tutela previsto dal Patto di Riservatezza o dalle leggi applicabili, il Destinatario conviene di pagare alla RE/MAX una penale di 1000 Euro per ogni giorno di violazione di una o più delle disposizioni del presente Patto di Riservatezza. Il pagamento della penale contrattuale non libererà il Destinatario dai suoi obblighi ai sensi del presente Patto e/o del Contratto Franchising, né dai suoi doveri di riservatezza o da altri doveri così come definiti nel presente Patto o nel Contratto Franchising, né precluderà a LLC, RE/MAX Europe e/o RE/MAX</w:t>
      </w:r>
      <w:r>
        <w:rPr>
          <w:rFonts w:ascii="Arial" w:hAnsi="Arial"/>
          <w:sz w:val="20"/>
        </w:rPr>
        <w:t xml:space="preserve"> Italia e/o RE/MAX</w:t>
      </w:r>
      <w:r w:rsidRPr="00963FF0">
        <w:rPr>
          <w:rFonts w:ascii="Arial" w:hAnsi="Arial"/>
          <w:sz w:val="20"/>
        </w:rPr>
        <w:t xml:space="preserve"> di richiedere il risarcimento dell’eventuale maggior danno subito. Il Destinatario si impegna, ora per allora, a rinnovare il Patto di Riservatezza e ad adempiervi</w:t>
      </w:r>
      <w:r w:rsidRPr="00963FF0">
        <w:rPr>
          <w:rFonts w:ascii="Arial" w:hAnsi="Arial" w:cs="Arial"/>
          <w:sz w:val="20"/>
        </w:rPr>
        <w:t xml:space="preserve"> nonostante la violazione. </w:t>
      </w:r>
    </w:p>
    <w:p w14:paraId="09EB44B4" w14:textId="21E4ABA7" w:rsidR="00A03060" w:rsidRPr="00A03060" w:rsidRDefault="00A03060" w:rsidP="00A03060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Arial" w:hAnsi="Arial" w:cs="Courier New"/>
          <w:sz w:val="20"/>
        </w:rPr>
      </w:pPr>
      <w:r w:rsidRPr="00963FF0">
        <w:rPr>
          <w:rFonts w:ascii="Arial" w:hAnsi="Arial" w:cs="Arial"/>
          <w:sz w:val="20"/>
        </w:rPr>
        <w:t xml:space="preserve">Le parti concordano che le controversie da o in relazione al presente Accordo saranno risolte come del resto le azioni per il recupero del credito e finanche decreti ingiuntivi nei tribunali ordinari sulla base del foro competente. </w:t>
      </w:r>
    </w:p>
    <w:p w14:paraId="5A64DABB" w14:textId="53759D4E" w:rsidR="00A03060" w:rsidRPr="00963FF0" w:rsidRDefault="00A03060" w:rsidP="00A03060">
      <w:pPr>
        <w:tabs>
          <w:tab w:val="left" w:pos="720"/>
        </w:tabs>
        <w:ind w:left="709"/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>Il presente Patto, la sua interpretazione, i diritti e gli obblighi dallo stesso derivanti sono soggetti all’applicazione della legge italiana, con espressa esclusione del ricorso alle norme di diritto internazionale privato sui conflitti di leggi</w:t>
      </w:r>
      <w:r>
        <w:rPr>
          <w:rFonts w:ascii="Arial" w:hAnsi="Arial"/>
          <w:sz w:val="20"/>
        </w:rPr>
        <w:t>.</w:t>
      </w:r>
    </w:p>
    <w:p w14:paraId="6A2825DA" w14:textId="77777777" w:rsidR="00A03060" w:rsidRPr="00963FF0" w:rsidRDefault="00A03060" w:rsidP="00A03060">
      <w:pPr>
        <w:jc w:val="both"/>
        <w:rPr>
          <w:rFonts w:ascii="Arial" w:hAnsi="Arial"/>
          <w:sz w:val="20"/>
        </w:rPr>
      </w:pPr>
      <w:r w:rsidRPr="00963FF0">
        <w:rPr>
          <w:rFonts w:ascii="Arial" w:hAnsi="Arial"/>
          <w:sz w:val="20"/>
        </w:rPr>
        <w:tab/>
        <w:t>Letto, confermato e sottoscritto dalle parti.</w:t>
      </w:r>
    </w:p>
    <w:p w14:paraId="1687395A" w14:textId="1006EADA" w:rsidR="00A03060" w:rsidRDefault="00A03060" w:rsidP="00A03060">
      <w:pPr>
        <w:tabs>
          <w:tab w:val="left" w:pos="2880"/>
          <w:tab w:val="left" w:pos="3312"/>
          <w:tab w:val="left" w:pos="3744"/>
          <w:tab w:val="left" w:pos="4464"/>
        </w:tabs>
        <w:spacing w:after="100" w:afterAutospacing="1"/>
        <w:ind w:right="-851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________________</w:t>
      </w:r>
      <w:r>
        <w:rPr>
          <w:rFonts w:ascii="Arial" w:hAnsi="Arial" w:cs="Arial"/>
          <w:i/>
          <w:sz w:val="20"/>
        </w:rPr>
        <w:tab/>
        <w:t>_____________________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>_______________________</w:t>
      </w:r>
    </w:p>
    <w:p w14:paraId="3C9A4A68" w14:textId="4A0DA723" w:rsidR="009A4D58" w:rsidRPr="00A03060" w:rsidRDefault="00A03060" w:rsidP="00A03060">
      <w:pPr>
        <w:tabs>
          <w:tab w:val="left" w:pos="2880"/>
          <w:tab w:val="left" w:pos="3312"/>
          <w:tab w:val="left" w:pos="3744"/>
          <w:tab w:val="left" w:pos="4464"/>
        </w:tabs>
        <w:spacing w:after="100" w:afterAutospacing="1"/>
        <w:ind w:right="-851"/>
        <w:jc w:val="both"/>
      </w:pPr>
      <w:r>
        <w:rPr>
          <w:rFonts w:ascii="Arial" w:hAnsi="Arial" w:cs="Arial"/>
          <w:i/>
          <w:sz w:val="20"/>
        </w:rPr>
        <w:t>RE/MAX</w:t>
      </w:r>
      <w:r>
        <w:rPr>
          <w:rFonts w:ascii="Arial" w:hAnsi="Arial" w:cs="Arial"/>
          <w:i/>
          <w:sz w:val="20"/>
        </w:rPr>
        <w:tab/>
        <w:t xml:space="preserve">il </w:t>
      </w:r>
      <w:r w:rsidR="004B4CC0">
        <w:rPr>
          <w:rFonts w:ascii="Arial" w:hAnsi="Arial" w:cs="Arial"/>
          <w:i/>
          <w:sz w:val="20"/>
        </w:rPr>
        <w:t>Assistente</w:t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>il Destinatario</w:t>
      </w:r>
      <w:bookmarkStart w:id="3" w:name="_Toc102982374"/>
      <w:bookmarkStart w:id="4" w:name="_Toc102982656"/>
      <w:bookmarkStart w:id="5" w:name="_Toc114155049"/>
      <w:bookmarkStart w:id="6" w:name="_Toc114155866"/>
      <w:bookmarkStart w:id="7" w:name="_Toc114156013"/>
      <w:bookmarkStart w:id="8" w:name="_Toc114156933"/>
      <w:bookmarkStart w:id="9" w:name="_Toc114157076"/>
      <w:bookmarkStart w:id="10" w:name="_Toc114157218"/>
      <w:bookmarkStart w:id="11" w:name="_Toc114157359"/>
      <w:bookmarkStart w:id="12" w:name="_Toc114157498"/>
      <w:bookmarkStart w:id="13" w:name="_Toc114157636"/>
      <w:bookmarkStart w:id="14" w:name="_Toc114157773"/>
      <w:bookmarkStart w:id="15" w:name="_Toc114157909"/>
      <w:bookmarkStart w:id="16" w:name="_Toc114158044"/>
      <w:bookmarkStart w:id="17" w:name="_Toc114158178"/>
      <w:bookmarkStart w:id="18" w:name="_Toc114158311"/>
      <w:bookmarkStart w:id="19" w:name="_Toc114158441"/>
      <w:bookmarkStart w:id="20" w:name="_Toc114158568"/>
      <w:bookmarkStart w:id="21" w:name="_Toc114158692"/>
      <w:bookmarkStart w:id="22" w:name="_Toc114158815"/>
      <w:bookmarkStart w:id="23" w:name="_Toc114158937"/>
      <w:bookmarkStart w:id="24" w:name="_Toc114159058"/>
      <w:bookmarkStart w:id="25" w:name="_Toc114159178"/>
      <w:bookmarkStart w:id="26" w:name="_Toc114159297"/>
      <w:bookmarkStart w:id="27" w:name="_Toc114159415"/>
      <w:bookmarkStart w:id="28" w:name="_Toc114159531"/>
      <w:bookmarkStart w:id="29" w:name="_Toc114159646"/>
      <w:bookmarkStart w:id="30" w:name="_Toc114159760"/>
      <w:bookmarkStart w:id="31" w:name="_Toc114159872"/>
      <w:bookmarkStart w:id="32" w:name="_Toc114159975"/>
      <w:bookmarkStart w:id="33" w:name="_Toc114160077"/>
      <w:bookmarkStart w:id="34" w:name="_Toc114160179"/>
      <w:bookmarkStart w:id="35" w:name="_Toc114160281"/>
      <w:bookmarkStart w:id="36" w:name="_Toc114160383"/>
      <w:bookmarkStart w:id="37" w:name="_Toc114160485"/>
      <w:bookmarkStart w:id="38" w:name="_Toc114209739"/>
      <w:bookmarkStart w:id="39" w:name="_Toc114210140"/>
      <w:bookmarkStart w:id="40" w:name="_Toc114210306"/>
      <w:bookmarkStart w:id="41" w:name="_Toc114210437"/>
      <w:bookmarkStart w:id="42" w:name="_Toc114210749"/>
      <w:bookmarkStart w:id="43" w:name="_Toc114210850"/>
      <w:bookmarkStart w:id="44" w:name="_Toc114210951"/>
      <w:bookmarkStart w:id="45" w:name="_Toc114211050"/>
      <w:bookmarkStart w:id="46" w:name="_Toc114211148"/>
      <w:bookmarkStart w:id="47" w:name="_Toc114211245"/>
      <w:bookmarkStart w:id="48" w:name="_Toc114211340"/>
      <w:bookmarkStart w:id="49" w:name="_Toc114211434"/>
      <w:bookmarkStart w:id="50" w:name="_Toc114211527"/>
      <w:bookmarkStart w:id="51" w:name="_Toc114211619"/>
      <w:bookmarkStart w:id="52" w:name="_Toc114211710"/>
      <w:bookmarkStart w:id="53" w:name="_Toc114211800"/>
      <w:bookmarkStart w:id="54" w:name="_Toc114213618"/>
      <w:bookmarkStart w:id="55" w:name="_Toc114218006"/>
      <w:bookmarkStart w:id="56" w:name="_Toc114218108"/>
      <w:bookmarkStart w:id="57" w:name="_Toc114218199"/>
      <w:bookmarkStart w:id="58" w:name="_Toc114218290"/>
      <w:bookmarkStart w:id="59" w:name="_Toc114218381"/>
      <w:bookmarkStart w:id="60" w:name="_Toc114218750"/>
      <w:bookmarkStart w:id="61" w:name="_Toc114219096"/>
      <w:bookmarkStart w:id="62" w:name="_Toc114219248"/>
      <w:bookmarkStart w:id="63" w:name="_Toc114219346"/>
      <w:bookmarkStart w:id="64" w:name="_Toc114230298"/>
      <w:bookmarkStart w:id="65" w:name="_Toc114557848"/>
      <w:bookmarkStart w:id="66" w:name="_Toc114557942"/>
      <w:bookmarkStart w:id="67" w:name="_Toc114558143"/>
      <w:bookmarkStart w:id="68" w:name="_Toc114558285"/>
      <w:bookmarkStart w:id="69" w:name="_Toc114559410"/>
      <w:bookmarkStart w:id="70" w:name="_Toc114559733"/>
      <w:bookmarkStart w:id="71" w:name="_Toc114559829"/>
      <w:bookmarkStart w:id="72" w:name="_Toc114559924"/>
      <w:bookmarkStart w:id="73" w:name="_Toc114560018"/>
      <w:bookmarkStart w:id="74" w:name="_Toc11456011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sectPr w:rsidR="009A4D58" w:rsidRPr="00A03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98C25D0"/>
    <w:multiLevelType w:val="multilevel"/>
    <w:tmpl w:val="CE6C9E9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2">
      <w:start w:val="8"/>
      <w:numFmt w:val="lowerRoman"/>
      <w:lvlText w:val="(%3)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772894757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82618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64E"/>
    <w:rsid w:val="004B4CC0"/>
    <w:rsid w:val="00A03060"/>
    <w:rsid w:val="00A7664E"/>
    <w:rsid w:val="00B31C56"/>
    <w:rsid w:val="00F5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A72C3"/>
  <w15:chartTrackingRefBased/>
  <w15:docId w15:val="{E0D239D3-CA50-4EAC-8057-11DEE30C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664E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7664E"/>
    <w:pPr>
      <w:keepNext/>
      <w:spacing w:before="240" w:after="60"/>
      <w:outlineLvl w:val="0"/>
    </w:pPr>
    <w:rPr>
      <w:rFonts w:ascii="Arial" w:hAnsi="Arial"/>
      <w:b/>
      <w:kern w:val="28"/>
      <w:sz w:val="28"/>
      <w:lang w:eastAsia="en-US"/>
    </w:rPr>
  </w:style>
  <w:style w:type="paragraph" w:styleId="Titolo5">
    <w:name w:val="heading 5"/>
    <w:basedOn w:val="Normale"/>
    <w:next w:val="Normale"/>
    <w:link w:val="Titolo5Carattere"/>
    <w:qFormat/>
    <w:rsid w:val="00A7664E"/>
    <w:pPr>
      <w:keepNext/>
      <w:spacing w:before="120"/>
      <w:outlineLvl w:val="4"/>
    </w:pPr>
    <w:rPr>
      <w:rFonts w:ascii="Verdana" w:hAnsi="Verdana"/>
      <w:b/>
      <w:bCs/>
      <w:sz w:val="1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30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7664E"/>
    <w:rPr>
      <w:rFonts w:ascii="Arial" w:eastAsia="Times New Roman" w:hAnsi="Arial" w:cs="Times New Roman"/>
      <w:b/>
      <w:kern w:val="28"/>
      <w:sz w:val="28"/>
      <w:szCs w:val="20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A7664E"/>
    <w:rPr>
      <w:rFonts w:ascii="Verdana" w:eastAsia="Times New Roman" w:hAnsi="Verdana" w:cs="Times New Roman"/>
      <w:b/>
      <w:bCs/>
      <w:sz w:val="18"/>
      <w:szCs w:val="20"/>
      <w:lang w:eastAsia="it-IT"/>
    </w:rPr>
  </w:style>
  <w:style w:type="paragraph" w:customStyle="1" w:styleId="NormC0">
    <w:name w:val="NormC0"/>
    <w:rsid w:val="00A7664E"/>
    <w:pPr>
      <w:spacing w:after="0" w:line="240" w:lineRule="auto"/>
      <w:jc w:val="both"/>
    </w:pPr>
    <w:rPr>
      <w:rFonts w:ascii="Arial" w:eastAsia="Times New Roman" w:hAnsi="Arial" w:cs="Times New Roman"/>
      <w:noProof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766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7664E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3060"/>
    <w:rPr>
      <w:rFonts w:asciiTheme="majorHAnsi" w:eastAsiaTheme="majorEastAsia" w:hAnsiTheme="majorHAnsi" w:cstheme="majorBidi"/>
      <w:color w:val="1F3763" w:themeColor="accent1" w:themeShade="7F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Aliprandi</dc:creator>
  <cp:keywords/>
  <dc:description/>
  <cp:lastModifiedBy>Aliprandi</cp:lastModifiedBy>
  <cp:revision>3</cp:revision>
  <dcterms:created xsi:type="dcterms:W3CDTF">2022-11-03T22:59:00Z</dcterms:created>
  <dcterms:modified xsi:type="dcterms:W3CDTF">2022-11-05T09:58:00Z</dcterms:modified>
</cp:coreProperties>
</file>